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14ED3" w14:textId="4576DEA2" w:rsidR="00135738" w:rsidRDefault="00BE1EE6" w:rsidP="00107FE4">
      <w:pPr>
        <w:pStyle w:val="NormalWeb"/>
        <w:spacing w:before="0" w:beforeAutospacing="0" w:after="90" w:afterAutospacing="0"/>
        <w:rPr>
          <w:rFonts w:ascii="inherit" w:hAnsi="inherit"/>
          <w:color w:val="1D2129"/>
          <w:sz w:val="21"/>
          <w:szCs w:val="21"/>
        </w:rPr>
      </w:pPr>
      <w:r>
        <w:rPr>
          <w:rFonts w:ascii="inherit" w:hAnsi="inherit"/>
          <w:noProof/>
          <w:color w:val="1D2129"/>
          <w:sz w:val="21"/>
          <w:szCs w:val="21"/>
        </w:rPr>
        <mc:AlternateContent>
          <mc:Choice Requires="wps">
            <w:drawing>
              <wp:anchor distT="0" distB="0" distL="114300" distR="114300" simplePos="0" relativeHeight="251659264" behindDoc="0" locked="0" layoutInCell="1" allowOverlap="1" wp14:anchorId="3C3A7093" wp14:editId="3DA90992">
                <wp:simplePos x="0" y="0"/>
                <wp:positionH relativeFrom="column">
                  <wp:posOffset>4054929</wp:posOffset>
                </wp:positionH>
                <wp:positionV relativeFrom="paragraph">
                  <wp:posOffset>0</wp:posOffset>
                </wp:positionV>
                <wp:extent cx="1959428" cy="2279650"/>
                <wp:effectExtent l="0" t="0" r="3175" b="6350"/>
                <wp:wrapNone/>
                <wp:docPr id="2" name="Text Box 2"/>
                <wp:cNvGraphicFramePr/>
                <a:graphic xmlns:a="http://schemas.openxmlformats.org/drawingml/2006/main">
                  <a:graphicData uri="http://schemas.microsoft.com/office/word/2010/wordprocessingShape">
                    <wps:wsp>
                      <wps:cNvSpPr txBox="1"/>
                      <wps:spPr>
                        <a:xfrm>
                          <a:off x="0" y="0"/>
                          <a:ext cx="1959428" cy="2279650"/>
                        </a:xfrm>
                        <a:prstGeom prst="rect">
                          <a:avLst/>
                        </a:prstGeom>
                        <a:solidFill>
                          <a:schemeClr val="lt1"/>
                        </a:solidFill>
                        <a:ln w="6350">
                          <a:noFill/>
                        </a:ln>
                      </wps:spPr>
                      <wps:txbx>
                        <w:txbxContent>
                          <w:p w14:paraId="5CB630A3" w14:textId="3E17F3DA" w:rsidR="00135738" w:rsidRPr="00135738" w:rsidRDefault="00135738" w:rsidP="00256A2B">
                            <w:pPr>
                              <w:rPr>
                                <w:rFonts w:ascii="Bookman Old Style" w:hAnsi="Bookman Old Style"/>
                                <w:sz w:val="36"/>
                                <w:szCs w:val="36"/>
                              </w:rPr>
                            </w:pPr>
                            <w:r w:rsidRPr="00135738">
                              <w:rPr>
                                <w:rFonts w:ascii="Bookman Old Style" w:hAnsi="Bookman Old Style"/>
                                <w:sz w:val="36"/>
                                <w:szCs w:val="36"/>
                              </w:rPr>
                              <w:t xml:space="preserve">A </w:t>
                            </w:r>
                            <w:r w:rsidR="00BE1EE6">
                              <w:rPr>
                                <w:rFonts w:ascii="Bookman Old Style" w:hAnsi="Bookman Old Style"/>
                                <w:sz w:val="36"/>
                                <w:szCs w:val="36"/>
                              </w:rPr>
                              <w:t>Pregnant</w:t>
                            </w:r>
                            <w:r w:rsidR="00BE1EE6">
                              <w:rPr>
                                <w:rFonts w:ascii="Bookman Old Style" w:hAnsi="Bookman Old Style"/>
                                <w:sz w:val="36"/>
                                <w:szCs w:val="36"/>
                              </w:rPr>
                              <w:br/>
                              <w:t>W</w:t>
                            </w:r>
                            <w:r w:rsidRPr="00135738">
                              <w:rPr>
                                <w:rFonts w:ascii="Bookman Old Style" w:hAnsi="Bookman Old Style"/>
                                <w:sz w:val="36"/>
                                <w:szCs w:val="36"/>
                              </w:rPr>
                              <w:t xml:space="preserve">oman </w:t>
                            </w:r>
                            <w:r>
                              <w:rPr>
                                <w:rFonts w:ascii="Bookman Old Style" w:hAnsi="Bookman Old Style"/>
                                <w:sz w:val="36"/>
                                <w:szCs w:val="36"/>
                              </w:rPr>
                              <w:br/>
                              <w:t xml:space="preserve">Is </w:t>
                            </w:r>
                            <w:r w:rsidRPr="00135738">
                              <w:rPr>
                                <w:rFonts w:ascii="Bookman Old Style" w:hAnsi="Bookman Old Style"/>
                                <w:sz w:val="36"/>
                                <w:szCs w:val="36"/>
                              </w:rPr>
                              <w:t>Not Autonom</w:t>
                            </w:r>
                            <w:r>
                              <w:rPr>
                                <w:rFonts w:ascii="Bookman Old Style" w:hAnsi="Bookman Old Style"/>
                                <w:sz w:val="36"/>
                                <w:szCs w:val="36"/>
                              </w:rPr>
                              <w:t>ou</w:t>
                            </w:r>
                            <w:r w:rsidRPr="00135738">
                              <w:rPr>
                                <w:rFonts w:ascii="Bookman Old Style" w:hAnsi="Bookman Old Style"/>
                                <w:sz w:val="36"/>
                                <w:szCs w:val="36"/>
                              </w:rPr>
                              <w:t>s</w:t>
                            </w:r>
                            <w:r>
                              <w:rPr>
                                <w:rFonts w:ascii="Bookman Old Style" w:hAnsi="Bookman Old Style"/>
                                <w:sz w:val="36"/>
                                <w:szCs w:val="36"/>
                              </w:rPr>
                              <w:t xml:space="preserve"> </w:t>
                            </w:r>
                            <w:r w:rsidRPr="00BE1EE6">
                              <w:rPr>
                                <w:rFonts w:ascii="Bookman Old Style" w:hAnsi="Bookman Old Style"/>
                                <w:i/>
                                <w:iCs/>
                                <w:sz w:val="36"/>
                                <w:szCs w:val="36"/>
                              </w:rPr>
                              <w:t xml:space="preserve">and </w:t>
                            </w:r>
                            <w:r w:rsidR="00BE1EE6" w:rsidRPr="00BE1EE6">
                              <w:rPr>
                                <w:rFonts w:ascii="Bookman Old Style" w:hAnsi="Bookman Old Style"/>
                                <w:i/>
                                <w:iCs/>
                                <w:sz w:val="36"/>
                                <w:szCs w:val="36"/>
                              </w:rPr>
                              <w:br/>
                            </w:r>
                            <w:r w:rsidRPr="00BE1EE6">
                              <w:rPr>
                                <w:rFonts w:ascii="Bookman Old Style" w:hAnsi="Bookman Old Style"/>
                                <w:i/>
                                <w:iCs/>
                                <w:sz w:val="36"/>
                                <w:szCs w:val="36"/>
                              </w:rPr>
                              <w:t>the Placenta Knows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A7093" id="_x0000_t202" coordsize="21600,21600" o:spt="202" path="m,l,21600r21600,l21600,xe">
                <v:stroke joinstyle="miter"/>
                <v:path gradientshapeok="t" o:connecttype="rect"/>
              </v:shapetype>
              <v:shape id="Text Box 2" o:spid="_x0000_s1026" type="#_x0000_t202" style="position:absolute;margin-left:319.3pt;margin-top:0;width:154.3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" fillcolor="white [3201]" stroked="f" strokeweight=".5pt">
                <v:textbox>
                  <w:txbxContent>
                    <w:p w14:paraId="5CB630A3" w14:textId="3E17F3DA" w:rsidR="00135738" w:rsidRPr="00135738" w:rsidRDefault="00135738" w:rsidP="00256A2B">
                      <w:pPr>
                        <w:rPr>
                          <w:rFonts w:ascii="Bookman Old Style" w:hAnsi="Bookman Old Style"/>
                          <w:sz w:val="36"/>
                          <w:szCs w:val="36"/>
                        </w:rPr>
                      </w:pPr>
                      <w:r w:rsidRPr="00135738">
                        <w:rPr>
                          <w:rFonts w:ascii="Bookman Old Style" w:hAnsi="Bookman Old Style"/>
                          <w:sz w:val="36"/>
                          <w:szCs w:val="36"/>
                        </w:rPr>
                        <w:t xml:space="preserve">A </w:t>
                      </w:r>
                      <w:r w:rsidR="00BE1EE6">
                        <w:rPr>
                          <w:rFonts w:ascii="Bookman Old Style" w:hAnsi="Bookman Old Style"/>
                          <w:sz w:val="36"/>
                          <w:szCs w:val="36"/>
                        </w:rPr>
                        <w:t>Pregnant</w:t>
                      </w:r>
                      <w:r w:rsidR="00BE1EE6">
                        <w:rPr>
                          <w:rFonts w:ascii="Bookman Old Style" w:hAnsi="Bookman Old Style"/>
                          <w:sz w:val="36"/>
                          <w:szCs w:val="36"/>
                        </w:rPr>
                        <w:br/>
                        <w:t>W</w:t>
                      </w:r>
                      <w:r w:rsidRPr="00135738">
                        <w:rPr>
                          <w:rFonts w:ascii="Bookman Old Style" w:hAnsi="Bookman Old Style"/>
                          <w:sz w:val="36"/>
                          <w:szCs w:val="36"/>
                        </w:rPr>
                        <w:t xml:space="preserve">oman </w:t>
                      </w:r>
                      <w:r>
                        <w:rPr>
                          <w:rFonts w:ascii="Bookman Old Style" w:hAnsi="Bookman Old Style"/>
                          <w:sz w:val="36"/>
                          <w:szCs w:val="36"/>
                        </w:rPr>
                        <w:br/>
                        <w:t xml:space="preserve">Is </w:t>
                      </w:r>
                      <w:r w:rsidRPr="00135738">
                        <w:rPr>
                          <w:rFonts w:ascii="Bookman Old Style" w:hAnsi="Bookman Old Style"/>
                          <w:sz w:val="36"/>
                          <w:szCs w:val="36"/>
                        </w:rPr>
                        <w:t>Not Autonom</w:t>
                      </w:r>
                      <w:r>
                        <w:rPr>
                          <w:rFonts w:ascii="Bookman Old Style" w:hAnsi="Bookman Old Style"/>
                          <w:sz w:val="36"/>
                          <w:szCs w:val="36"/>
                        </w:rPr>
                        <w:t>ou</w:t>
                      </w:r>
                      <w:r w:rsidRPr="00135738">
                        <w:rPr>
                          <w:rFonts w:ascii="Bookman Old Style" w:hAnsi="Bookman Old Style"/>
                          <w:sz w:val="36"/>
                          <w:szCs w:val="36"/>
                        </w:rPr>
                        <w:t>s</w:t>
                      </w:r>
                      <w:r>
                        <w:rPr>
                          <w:rFonts w:ascii="Bookman Old Style" w:hAnsi="Bookman Old Style"/>
                          <w:sz w:val="36"/>
                          <w:szCs w:val="36"/>
                        </w:rPr>
                        <w:t xml:space="preserve"> </w:t>
                      </w:r>
                      <w:r w:rsidRPr="00BE1EE6">
                        <w:rPr>
                          <w:rFonts w:ascii="Bookman Old Style" w:hAnsi="Bookman Old Style"/>
                          <w:i/>
                          <w:iCs/>
                          <w:sz w:val="36"/>
                          <w:szCs w:val="36"/>
                        </w:rPr>
                        <w:t xml:space="preserve">and </w:t>
                      </w:r>
                      <w:r w:rsidR="00BE1EE6" w:rsidRPr="00BE1EE6">
                        <w:rPr>
                          <w:rFonts w:ascii="Bookman Old Style" w:hAnsi="Bookman Old Style"/>
                          <w:i/>
                          <w:iCs/>
                          <w:sz w:val="36"/>
                          <w:szCs w:val="36"/>
                        </w:rPr>
                        <w:br/>
                      </w:r>
                      <w:r w:rsidRPr="00BE1EE6">
                        <w:rPr>
                          <w:rFonts w:ascii="Bookman Old Style" w:hAnsi="Bookman Old Style"/>
                          <w:i/>
                          <w:iCs/>
                          <w:sz w:val="36"/>
                          <w:szCs w:val="36"/>
                        </w:rPr>
                        <w:t>the Placenta Knows It!</w:t>
                      </w:r>
                    </w:p>
                  </w:txbxContent>
                </v:textbox>
              </v:shape>
            </w:pict>
          </mc:Fallback>
        </mc:AlternateContent>
      </w:r>
      <w:r w:rsidRPr="00135738">
        <w:rPr>
          <w:rFonts w:ascii="Bookman Old Style" w:hAnsi="Bookman Old Style"/>
          <w:noProof/>
          <w:sz w:val="22"/>
          <w:szCs w:val="22"/>
        </w:rPr>
        <w:drawing>
          <wp:anchor distT="0" distB="0" distL="114300" distR="114300" simplePos="0" relativeHeight="251658240" behindDoc="0" locked="0" layoutInCell="1" allowOverlap="1" wp14:anchorId="6DFDC5BD" wp14:editId="69C81435">
            <wp:simplePos x="0" y="0"/>
            <wp:positionH relativeFrom="margin">
              <wp:posOffset>15875</wp:posOffset>
            </wp:positionH>
            <wp:positionV relativeFrom="margin">
              <wp:posOffset>64770</wp:posOffset>
            </wp:positionV>
            <wp:extent cx="3937635" cy="2214880"/>
            <wp:effectExtent l="0" t="0" r="5715" b="0"/>
            <wp:wrapSquare wrapText="bothSides"/>
            <wp:docPr id="1" name="Picture 1" descr="A person wearing a whit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gnant mom by wat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37635" cy="2214880"/>
                    </a:xfrm>
                    <a:prstGeom prst="rect">
                      <a:avLst/>
                    </a:prstGeom>
                  </pic:spPr>
                </pic:pic>
              </a:graphicData>
            </a:graphic>
            <wp14:sizeRelH relativeFrom="margin">
              <wp14:pctWidth>0</wp14:pctWidth>
            </wp14:sizeRelH>
            <wp14:sizeRelV relativeFrom="margin">
              <wp14:pctHeight>0</wp14:pctHeight>
            </wp14:sizeRelV>
          </wp:anchor>
        </w:drawing>
      </w:r>
    </w:p>
    <w:p w14:paraId="06290F07" w14:textId="77777777" w:rsidR="00135738" w:rsidRDefault="00135738" w:rsidP="00107FE4">
      <w:pPr>
        <w:pStyle w:val="NormalWeb"/>
        <w:spacing w:before="0" w:beforeAutospacing="0" w:after="90" w:afterAutospacing="0"/>
        <w:rPr>
          <w:rFonts w:ascii="inherit" w:hAnsi="inherit"/>
          <w:color w:val="1D2129"/>
          <w:sz w:val="21"/>
          <w:szCs w:val="21"/>
        </w:rPr>
      </w:pPr>
    </w:p>
    <w:p w14:paraId="4F9A26F9" w14:textId="77777777" w:rsidR="00135738" w:rsidRDefault="00135738" w:rsidP="00107FE4">
      <w:pPr>
        <w:pStyle w:val="NormalWeb"/>
        <w:spacing w:before="0" w:beforeAutospacing="0" w:after="90" w:afterAutospacing="0"/>
        <w:rPr>
          <w:rFonts w:ascii="inherit" w:hAnsi="inherit"/>
          <w:color w:val="1D2129"/>
          <w:sz w:val="21"/>
          <w:szCs w:val="21"/>
        </w:rPr>
      </w:pPr>
    </w:p>
    <w:p w14:paraId="16C5CBBB" w14:textId="77777777" w:rsidR="00135738" w:rsidRDefault="00135738" w:rsidP="00107FE4">
      <w:pPr>
        <w:pStyle w:val="NormalWeb"/>
        <w:spacing w:before="0" w:beforeAutospacing="0" w:after="90" w:afterAutospacing="0"/>
        <w:rPr>
          <w:rFonts w:ascii="inherit" w:hAnsi="inherit"/>
          <w:color w:val="1D2129"/>
          <w:sz w:val="21"/>
          <w:szCs w:val="21"/>
        </w:rPr>
      </w:pPr>
    </w:p>
    <w:p w14:paraId="658E3784" w14:textId="77777777" w:rsidR="00135738" w:rsidRDefault="00135738" w:rsidP="00107FE4">
      <w:pPr>
        <w:pStyle w:val="NormalWeb"/>
        <w:spacing w:before="0" w:beforeAutospacing="0" w:after="90" w:afterAutospacing="0"/>
        <w:rPr>
          <w:rFonts w:ascii="inherit" w:hAnsi="inherit"/>
          <w:color w:val="1D2129"/>
          <w:sz w:val="21"/>
          <w:szCs w:val="21"/>
        </w:rPr>
      </w:pPr>
    </w:p>
    <w:p w14:paraId="153DC63F" w14:textId="77777777" w:rsidR="00135738" w:rsidRDefault="00135738" w:rsidP="00107FE4">
      <w:pPr>
        <w:pStyle w:val="NormalWeb"/>
        <w:spacing w:before="0" w:beforeAutospacing="0" w:after="90" w:afterAutospacing="0"/>
        <w:rPr>
          <w:rFonts w:ascii="inherit" w:hAnsi="inherit"/>
          <w:color w:val="1D2129"/>
          <w:sz w:val="21"/>
          <w:szCs w:val="21"/>
        </w:rPr>
      </w:pPr>
    </w:p>
    <w:p w14:paraId="3CD91AB8" w14:textId="77777777" w:rsidR="00135738" w:rsidRDefault="00135738" w:rsidP="00107FE4">
      <w:pPr>
        <w:pStyle w:val="NormalWeb"/>
        <w:spacing w:before="0" w:beforeAutospacing="0" w:after="90" w:afterAutospacing="0"/>
        <w:rPr>
          <w:rFonts w:ascii="inherit" w:hAnsi="inherit"/>
          <w:color w:val="1D2129"/>
          <w:sz w:val="21"/>
          <w:szCs w:val="21"/>
        </w:rPr>
      </w:pPr>
      <w:bookmarkStart w:id="0" w:name="_GoBack"/>
      <w:bookmarkEnd w:id="0"/>
    </w:p>
    <w:p w14:paraId="6B97477D" w14:textId="77777777" w:rsidR="00135738" w:rsidRDefault="00135738" w:rsidP="00107FE4">
      <w:pPr>
        <w:pStyle w:val="NormalWeb"/>
        <w:spacing w:before="0" w:beforeAutospacing="0" w:after="90" w:afterAutospacing="0"/>
        <w:rPr>
          <w:rFonts w:ascii="inherit" w:hAnsi="inherit"/>
          <w:color w:val="1D2129"/>
          <w:sz w:val="21"/>
          <w:szCs w:val="21"/>
        </w:rPr>
      </w:pPr>
    </w:p>
    <w:p w14:paraId="4A9129F5" w14:textId="77777777" w:rsidR="00135738" w:rsidRDefault="00135738" w:rsidP="00107FE4">
      <w:pPr>
        <w:pStyle w:val="NormalWeb"/>
        <w:spacing w:before="0" w:beforeAutospacing="0" w:after="90" w:afterAutospacing="0"/>
        <w:rPr>
          <w:rFonts w:ascii="inherit" w:hAnsi="inherit"/>
          <w:color w:val="1D2129"/>
          <w:sz w:val="21"/>
          <w:szCs w:val="21"/>
        </w:rPr>
      </w:pPr>
    </w:p>
    <w:p w14:paraId="2808B768" w14:textId="77777777" w:rsidR="00135738" w:rsidRDefault="00135738" w:rsidP="00107FE4">
      <w:pPr>
        <w:pStyle w:val="NormalWeb"/>
        <w:spacing w:before="0" w:beforeAutospacing="0" w:after="90" w:afterAutospacing="0"/>
        <w:rPr>
          <w:rFonts w:ascii="inherit" w:hAnsi="inherit"/>
          <w:color w:val="1D2129"/>
          <w:sz w:val="21"/>
          <w:szCs w:val="21"/>
        </w:rPr>
      </w:pPr>
    </w:p>
    <w:p w14:paraId="11A9A12C" w14:textId="77777777" w:rsidR="00135738" w:rsidRDefault="00135738" w:rsidP="00107FE4">
      <w:pPr>
        <w:pStyle w:val="NormalWeb"/>
        <w:spacing w:before="0" w:beforeAutospacing="0" w:after="90" w:afterAutospacing="0"/>
        <w:rPr>
          <w:rFonts w:ascii="inherit" w:hAnsi="inherit"/>
          <w:color w:val="1D2129"/>
          <w:sz w:val="21"/>
          <w:szCs w:val="21"/>
        </w:rPr>
      </w:pPr>
    </w:p>
    <w:p w14:paraId="17918793" w14:textId="77777777" w:rsidR="00256A2B" w:rsidRDefault="00256A2B" w:rsidP="00107FE4">
      <w:pPr>
        <w:pStyle w:val="NormalWeb"/>
        <w:spacing w:before="0" w:beforeAutospacing="0" w:after="90" w:afterAutospacing="0"/>
        <w:rPr>
          <w:rFonts w:ascii="Bookman Old Style" w:hAnsi="Bookman Old Style"/>
          <w:color w:val="1D2129"/>
          <w:sz w:val="22"/>
          <w:szCs w:val="22"/>
        </w:rPr>
      </w:pPr>
    </w:p>
    <w:p w14:paraId="16A54153" w14:textId="32844681" w:rsidR="00BE1EE6" w:rsidRDefault="00107FE4" w:rsidP="00107FE4">
      <w:pPr>
        <w:pStyle w:val="NormalWeb"/>
        <w:spacing w:before="0" w:beforeAutospacing="0" w:after="90" w:afterAutospacing="0"/>
        <w:rPr>
          <w:rFonts w:ascii="Bookman Old Style" w:hAnsi="Bookman Old Style"/>
          <w:color w:val="1D2129"/>
          <w:sz w:val="22"/>
          <w:szCs w:val="22"/>
        </w:rPr>
      </w:pPr>
      <w:r w:rsidRPr="00135738">
        <w:rPr>
          <w:rFonts w:ascii="Bookman Old Style" w:hAnsi="Bookman Old Style"/>
          <w:color w:val="1D2129"/>
          <w:sz w:val="22"/>
          <w:szCs w:val="22"/>
        </w:rPr>
        <w:t xml:space="preserve">A </w:t>
      </w:r>
      <w:r w:rsidR="00BE1EE6">
        <w:rPr>
          <w:rFonts w:ascii="Bookman Old Style" w:hAnsi="Bookman Old Style"/>
          <w:color w:val="1D2129"/>
          <w:sz w:val="22"/>
          <w:szCs w:val="22"/>
        </w:rPr>
        <w:t xml:space="preserve">pregnant </w:t>
      </w:r>
      <w:r w:rsidRPr="00135738">
        <w:rPr>
          <w:rFonts w:ascii="Bookman Old Style" w:hAnsi="Bookman Old Style"/>
          <w:color w:val="1D2129"/>
          <w:sz w:val="22"/>
          <w:szCs w:val="22"/>
        </w:rPr>
        <w:t xml:space="preserve">woman is not autonomous. </w:t>
      </w:r>
    </w:p>
    <w:p w14:paraId="762302FF" w14:textId="77777777" w:rsidR="00BE1EE6" w:rsidRDefault="00107FE4" w:rsidP="00107FE4">
      <w:pPr>
        <w:pStyle w:val="NormalWeb"/>
        <w:spacing w:before="0" w:beforeAutospacing="0" w:after="90" w:afterAutospacing="0"/>
        <w:rPr>
          <w:rFonts w:ascii="Bookman Old Style" w:hAnsi="Bookman Old Style"/>
          <w:color w:val="1D2129"/>
          <w:sz w:val="22"/>
          <w:szCs w:val="22"/>
        </w:rPr>
      </w:pPr>
      <w:r w:rsidRPr="00135738">
        <w:rPr>
          <w:rFonts w:ascii="Bookman Old Style" w:hAnsi="Bookman Old Style"/>
          <w:color w:val="1D2129"/>
          <w:sz w:val="22"/>
          <w:szCs w:val="22"/>
        </w:rPr>
        <w:t xml:space="preserve">Her pregnancy is not "a cancer." </w:t>
      </w:r>
    </w:p>
    <w:p w14:paraId="07D722C3" w14:textId="5CC7C024" w:rsidR="00107FE4" w:rsidRPr="00BE1EE6" w:rsidRDefault="00107FE4" w:rsidP="00107FE4">
      <w:pPr>
        <w:pStyle w:val="NormalWeb"/>
        <w:spacing w:before="0" w:beforeAutospacing="0" w:after="90" w:afterAutospacing="0"/>
        <w:rPr>
          <w:rFonts w:ascii="Bookman Old Style" w:hAnsi="Bookman Old Style"/>
          <w:i/>
          <w:iCs/>
          <w:color w:val="1D2129"/>
          <w:sz w:val="22"/>
          <w:szCs w:val="22"/>
        </w:rPr>
      </w:pPr>
      <w:r w:rsidRPr="00BE1EE6">
        <w:rPr>
          <w:rFonts w:ascii="Bookman Old Style" w:hAnsi="Bookman Old Style"/>
          <w:i/>
          <w:iCs/>
          <w:color w:val="1D2129"/>
          <w:sz w:val="22"/>
          <w:szCs w:val="22"/>
        </w:rPr>
        <w:t xml:space="preserve">And the placenta knows it! </w:t>
      </w:r>
    </w:p>
    <w:p w14:paraId="635D5945" w14:textId="5C1789A8" w:rsidR="00107FE4" w:rsidRPr="00135738" w:rsidRDefault="00107FE4" w:rsidP="00107FE4">
      <w:pPr>
        <w:pStyle w:val="NormalWeb"/>
        <w:spacing w:before="90" w:beforeAutospacing="0" w:after="90" w:afterAutospacing="0"/>
        <w:rPr>
          <w:rFonts w:ascii="Bookman Old Style" w:hAnsi="Bookman Old Style"/>
          <w:color w:val="1D2129"/>
          <w:sz w:val="22"/>
          <w:szCs w:val="22"/>
        </w:rPr>
      </w:pPr>
      <w:r w:rsidRPr="00135738">
        <w:rPr>
          <w:rFonts w:ascii="Bookman Old Style" w:hAnsi="Bookman Old Style"/>
          <w:color w:val="1D2129"/>
          <w:sz w:val="22"/>
          <w:szCs w:val="22"/>
        </w:rPr>
        <w:t xml:space="preserve">When serving as president of National Lutherans For Life, I had long discussions with my Ob/Gyn friend, Karen </w:t>
      </w:r>
      <w:proofErr w:type="spellStart"/>
      <w:r w:rsidRPr="00135738">
        <w:rPr>
          <w:rFonts w:ascii="Bookman Old Style" w:hAnsi="Bookman Old Style"/>
          <w:color w:val="1D2129"/>
          <w:sz w:val="22"/>
          <w:szCs w:val="22"/>
        </w:rPr>
        <w:t>Rehder</w:t>
      </w:r>
      <w:proofErr w:type="spellEnd"/>
      <w:r w:rsidR="00135738">
        <w:rPr>
          <w:rFonts w:ascii="Bookman Old Style" w:hAnsi="Bookman Old Style"/>
          <w:color w:val="1D2129"/>
          <w:sz w:val="22"/>
          <w:szCs w:val="22"/>
        </w:rPr>
        <w:t>, M.D</w:t>
      </w:r>
      <w:r w:rsidRPr="00135738">
        <w:rPr>
          <w:rFonts w:ascii="Bookman Old Style" w:hAnsi="Bookman Old Style"/>
          <w:color w:val="1D2129"/>
          <w:sz w:val="22"/>
          <w:szCs w:val="22"/>
        </w:rPr>
        <w:t>. I've never forgotten what Karen told me: "Birth is a miracle. Were it not for the placenta, the mother would reject the baby as something foreign to her body just like a transplant patient rejects a liver or kidney.</w:t>
      </w:r>
      <w:proofErr w:type="gramStart"/>
      <w:r w:rsidRPr="00135738">
        <w:rPr>
          <w:rFonts w:ascii="Bookman Old Style" w:hAnsi="Bookman Old Style"/>
          <w:color w:val="1D2129"/>
          <w:sz w:val="22"/>
          <w:szCs w:val="22"/>
        </w:rPr>
        <w:t>"</w:t>
      </w:r>
      <w:proofErr w:type="gramEnd"/>
      <w:r w:rsidRPr="00135738">
        <w:rPr>
          <w:rFonts w:ascii="Bookman Old Style" w:hAnsi="Bookman Old Style"/>
          <w:color w:val="1D2129"/>
          <w:sz w:val="22"/>
          <w:szCs w:val="22"/>
        </w:rPr>
        <w:t xml:space="preserve"> </w:t>
      </w:r>
    </w:p>
    <w:p w14:paraId="0F36A262" w14:textId="77777777" w:rsidR="00107FE4" w:rsidRPr="00135738" w:rsidRDefault="00107FE4" w:rsidP="00107FE4">
      <w:pPr>
        <w:pStyle w:val="NormalWeb"/>
        <w:spacing w:before="90" w:beforeAutospacing="0" w:after="90" w:afterAutospacing="0"/>
        <w:rPr>
          <w:rFonts w:ascii="Bookman Old Style" w:hAnsi="Bookman Old Style"/>
          <w:color w:val="1D2129"/>
          <w:sz w:val="22"/>
          <w:szCs w:val="22"/>
        </w:rPr>
      </w:pPr>
      <w:r w:rsidRPr="00135738">
        <w:rPr>
          <w:rFonts w:ascii="Bookman Old Style" w:hAnsi="Bookman Old Style"/>
          <w:color w:val="1D2129"/>
          <w:sz w:val="22"/>
          <w:szCs w:val="22"/>
        </w:rPr>
        <w:t>Two separate entities—baby and mother—are attached by umbilical cord and placenta. The placenta tells us that a pregnant woman is not autonomous.</w:t>
      </w:r>
    </w:p>
    <w:p w14:paraId="3E0035CF" w14:textId="77777777" w:rsidR="00107FE4" w:rsidRPr="00135738" w:rsidRDefault="00107FE4" w:rsidP="00107FE4">
      <w:pPr>
        <w:pStyle w:val="NormalWeb"/>
        <w:spacing w:before="90" w:beforeAutospacing="0" w:after="90" w:afterAutospacing="0"/>
        <w:rPr>
          <w:rFonts w:ascii="Bookman Old Style" w:hAnsi="Bookman Old Style"/>
          <w:color w:val="1D2129"/>
          <w:sz w:val="22"/>
          <w:szCs w:val="22"/>
        </w:rPr>
      </w:pPr>
      <w:r w:rsidRPr="00135738">
        <w:rPr>
          <w:rFonts w:ascii="Bookman Old Style" w:hAnsi="Bookman Old Style"/>
          <w:color w:val="1D2129"/>
          <w:sz w:val="22"/>
          <w:szCs w:val="22"/>
        </w:rPr>
        <w:t xml:space="preserve">The placenta "is the only organ made in cooperation by two people," explains Dr. Kristin Collier. It is "the organ through which the baby and mother interface." Dr. Collier is Assistant Professor of Internal Medicine at the University of Michigan Medical School and practices general Internal Medicine. She also serves as Director of the U of Michigan’s Medical School program on Health, Spirituality, and Religion. </w:t>
      </w:r>
    </w:p>
    <w:p w14:paraId="291D267C" w14:textId="77777777" w:rsidR="00107FE4" w:rsidRPr="00135738" w:rsidRDefault="00107FE4" w:rsidP="00107FE4">
      <w:pPr>
        <w:pStyle w:val="NormalWeb"/>
        <w:spacing w:before="90" w:beforeAutospacing="0" w:after="90" w:afterAutospacing="0"/>
        <w:rPr>
          <w:rFonts w:ascii="Bookman Old Style" w:hAnsi="Bookman Old Style"/>
          <w:color w:val="1D2129"/>
          <w:sz w:val="22"/>
          <w:szCs w:val="22"/>
        </w:rPr>
      </w:pPr>
      <w:r w:rsidRPr="00135738">
        <w:rPr>
          <w:rFonts w:ascii="Bookman Old Style" w:hAnsi="Bookman Old Style"/>
          <w:color w:val="1D2129"/>
          <w:sz w:val="22"/>
          <w:szCs w:val="22"/>
        </w:rPr>
        <w:t>The placenta, "made from the growing baby's tissue and the mother's tissue together . . . is known as a '</w:t>
      </w:r>
      <w:proofErr w:type="spellStart"/>
      <w:r w:rsidRPr="00135738">
        <w:rPr>
          <w:rFonts w:ascii="Bookman Old Style" w:hAnsi="Bookman Old Style"/>
          <w:color w:val="1D2129"/>
          <w:sz w:val="22"/>
          <w:szCs w:val="22"/>
        </w:rPr>
        <w:t>feto</w:t>
      </w:r>
      <w:proofErr w:type="spellEnd"/>
      <w:r w:rsidRPr="00135738">
        <w:rPr>
          <w:rFonts w:ascii="Bookman Old Style" w:hAnsi="Bookman Old Style"/>
          <w:color w:val="1D2129"/>
          <w:sz w:val="22"/>
          <w:szCs w:val="22"/>
        </w:rPr>
        <w:t>-maternal' organ . . . [that] helps provide nutrition, produces hormones, and protects the baby against infection." This “purposely transient organ” acts like “a lung, kidney, gastrointestinal tract, and the endocrine and immune system.”</w:t>
      </w:r>
    </w:p>
    <w:p w14:paraId="5E5A262E" w14:textId="77777777" w:rsidR="00107FE4" w:rsidRPr="00135738" w:rsidRDefault="00107FE4" w:rsidP="00107FE4">
      <w:pPr>
        <w:pStyle w:val="NormalWeb"/>
        <w:spacing w:before="90" w:beforeAutospacing="0" w:after="90" w:afterAutospacing="0"/>
        <w:rPr>
          <w:rFonts w:ascii="Bookman Old Style" w:hAnsi="Bookman Old Style"/>
          <w:color w:val="1D2129"/>
          <w:sz w:val="22"/>
          <w:szCs w:val="22"/>
        </w:rPr>
      </w:pPr>
      <w:r w:rsidRPr="00135738">
        <w:rPr>
          <w:rFonts w:ascii="Bookman Old Style" w:hAnsi="Bookman Old Style"/>
          <w:color w:val="1D2129"/>
          <w:sz w:val="22"/>
          <w:szCs w:val="22"/>
        </w:rPr>
        <w:t>The placenta is so important that the National Institutes of Health (NIH) in the U.S. has a research arm called the Human Placenta Project. A “healthy placenta is not only crucial for healthy development of the prenatal child, but also affects the health of the child and mother for years to come.”</w:t>
      </w:r>
    </w:p>
    <w:p w14:paraId="4377A953" w14:textId="747FE6D8" w:rsidR="00107FE4" w:rsidRPr="00135738" w:rsidRDefault="00107FE4" w:rsidP="00107FE4">
      <w:pPr>
        <w:pStyle w:val="NormalWeb"/>
        <w:spacing w:before="90" w:beforeAutospacing="0" w:after="90" w:afterAutospacing="0"/>
        <w:rPr>
          <w:rFonts w:ascii="Bookman Old Style" w:hAnsi="Bookman Old Style"/>
          <w:color w:val="1D2129"/>
          <w:sz w:val="22"/>
          <w:szCs w:val="22"/>
        </w:rPr>
      </w:pPr>
      <w:r w:rsidRPr="00135738">
        <w:rPr>
          <w:rFonts w:ascii="Bookman Old Style" w:hAnsi="Bookman Old Style"/>
          <w:color w:val="1D2129"/>
          <w:sz w:val="22"/>
          <w:szCs w:val="22"/>
        </w:rPr>
        <w:t xml:space="preserve">There is “a unique transfer of cellular materials that happens across the placenta. In science, </w:t>
      </w:r>
      <w:proofErr w:type="spellStart"/>
      <w:r w:rsidRPr="00135738">
        <w:rPr>
          <w:rFonts w:ascii="Bookman Old Style" w:hAnsi="Bookman Old Style"/>
          <w:color w:val="1D2129"/>
          <w:sz w:val="22"/>
          <w:szCs w:val="22"/>
        </w:rPr>
        <w:t>microchimerism</w:t>
      </w:r>
      <w:proofErr w:type="spellEnd"/>
      <w:r w:rsidRPr="00135738">
        <w:rPr>
          <w:rFonts w:ascii="Bookman Old Style" w:hAnsi="Bookman Old Style"/>
          <w:color w:val="1D2129"/>
          <w:sz w:val="22"/>
          <w:szCs w:val="22"/>
        </w:rPr>
        <w:t xml:space="preserve"> refers to the presence of a small population of genetically distinct and separately derived cells within an individual. In pregnancy, small amounts of cells travel across the placenta. Some of these cells are the prenatal child’s cells that travel from the baby into her mother, and some cells also pass from the mother into her child. The cells from the prenatal child into her mother are pluripotent, which means they haven’t yet differentiated into the type of cell specific for one organ or </w:t>
      </w:r>
      <w:proofErr w:type="gramStart"/>
      <w:r w:rsidRPr="00135738">
        <w:rPr>
          <w:rFonts w:ascii="Bookman Old Style" w:hAnsi="Bookman Old Style"/>
          <w:color w:val="1D2129"/>
          <w:sz w:val="22"/>
          <w:szCs w:val="22"/>
        </w:rPr>
        <w:t>tissue in particular</w:t>
      </w:r>
      <w:proofErr w:type="gramEnd"/>
      <w:r w:rsidRPr="00135738">
        <w:rPr>
          <w:rFonts w:ascii="Bookman Old Style" w:hAnsi="Bookman Old Style"/>
          <w:color w:val="1D2129"/>
          <w:sz w:val="22"/>
          <w:szCs w:val="22"/>
        </w:rPr>
        <w:t>. These cells find the</w:t>
      </w:r>
      <w:r w:rsidR="00135738">
        <w:rPr>
          <w:rFonts w:ascii="Bookman Old Style" w:hAnsi="Bookman Old Style"/>
          <w:color w:val="1D2129"/>
          <w:sz w:val="22"/>
          <w:szCs w:val="22"/>
        </w:rPr>
        <w:t>ir</w:t>
      </w:r>
      <w:r w:rsidRPr="00135738">
        <w:rPr>
          <w:rFonts w:ascii="Bookman Old Style" w:hAnsi="Bookman Old Style"/>
          <w:color w:val="1D2129"/>
          <w:sz w:val="22"/>
          <w:szCs w:val="22"/>
        </w:rPr>
        <w:t xml:space="preserve"> way into mother’s tissue </w:t>
      </w:r>
      <w:r w:rsidRPr="00135738">
        <w:rPr>
          <w:rFonts w:ascii="Bookman Old Style" w:hAnsi="Bookman Old Style"/>
          <w:color w:val="1D2129"/>
          <w:sz w:val="22"/>
          <w:szCs w:val="22"/>
        </w:rPr>
        <w:lastRenderedPageBreak/>
        <w:t xml:space="preserve">and start acting like the tissue in which they find themselves. This process is known as </w:t>
      </w:r>
      <w:proofErr w:type="spellStart"/>
      <w:r w:rsidRPr="00135738">
        <w:rPr>
          <w:rFonts w:ascii="Bookman Old Style" w:hAnsi="Bookman Old Style"/>
          <w:color w:val="1D2129"/>
          <w:sz w:val="22"/>
          <w:szCs w:val="22"/>
        </w:rPr>
        <w:t>feto</w:t>
      </w:r>
      <w:proofErr w:type="spellEnd"/>
      <w:r w:rsidRPr="00135738">
        <w:rPr>
          <w:rFonts w:ascii="Bookman Old Style" w:hAnsi="Bookman Old Style"/>
          <w:color w:val="1D2129"/>
          <w:sz w:val="22"/>
          <w:szCs w:val="22"/>
        </w:rPr>
        <w:t xml:space="preserve">-maternal </w:t>
      </w:r>
      <w:proofErr w:type="spellStart"/>
      <w:r w:rsidRPr="00135738">
        <w:rPr>
          <w:rFonts w:ascii="Bookman Old Style" w:hAnsi="Bookman Old Style"/>
          <w:color w:val="1D2129"/>
          <w:sz w:val="22"/>
          <w:szCs w:val="22"/>
        </w:rPr>
        <w:t>microchimerism</w:t>
      </w:r>
      <w:proofErr w:type="spellEnd"/>
      <w:r w:rsidRPr="00135738">
        <w:rPr>
          <w:rFonts w:ascii="Bookman Old Style" w:hAnsi="Bookman Old Style"/>
          <w:color w:val="1D2129"/>
          <w:sz w:val="22"/>
          <w:szCs w:val="22"/>
        </w:rPr>
        <w:t>.”</w:t>
      </w:r>
    </w:p>
    <w:p w14:paraId="60A79D3B" w14:textId="77777777" w:rsidR="00107FE4" w:rsidRPr="00135738" w:rsidRDefault="00107FE4" w:rsidP="00107FE4">
      <w:pPr>
        <w:pStyle w:val="NormalWeb"/>
        <w:spacing w:before="90" w:beforeAutospacing="0" w:after="90" w:afterAutospacing="0"/>
        <w:rPr>
          <w:rFonts w:ascii="Bookman Old Style" w:hAnsi="Bookman Old Style"/>
          <w:color w:val="1D2129"/>
          <w:sz w:val="22"/>
          <w:szCs w:val="22"/>
        </w:rPr>
      </w:pPr>
      <w:r w:rsidRPr="00135738">
        <w:rPr>
          <w:rFonts w:ascii="Bookman Old Style" w:hAnsi="Bookman Old Style"/>
          <w:color w:val="1D2129"/>
          <w:sz w:val="22"/>
          <w:szCs w:val="22"/>
        </w:rPr>
        <w:t>Scientifically, we can say that mother is helped by her unborn baby. “For example, these [fetal] cells have been found in Caesarean sections incisions helping to make collagen to help mom heal after a surgical delivery. These cells have been found in the maternal breast and have been hypothesized to help reduce mom’s risk of breast cancer in her later years.”</w:t>
      </w:r>
    </w:p>
    <w:p w14:paraId="1947D699" w14:textId="77777777" w:rsidR="00107FE4" w:rsidRPr="00135738" w:rsidRDefault="00107FE4" w:rsidP="00107FE4">
      <w:pPr>
        <w:pStyle w:val="NormalWeb"/>
        <w:spacing w:before="90" w:beforeAutospacing="0" w:after="90" w:afterAutospacing="0"/>
        <w:rPr>
          <w:rFonts w:ascii="Bookman Old Style" w:hAnsi="Bookman Old Style"/>
          <w:color w:val="1D2129"/>
          <w:sz w:val="22"/>
          <w:szCs w:val="22"/>
        </w:rPr>
      </w:pPr>
      <w:r w:rsidRPr="00135738">
        <w:rPr>
          <w:rFonts w:ascii="Bookman Old Style" w:hAnsi="Bookman Old Style"/>
          <w:color w:val="1D2129"/>
          <w:sz w:val="22"/>
          <w:szCs w:val="22"/>
        </w:rPr>
        <w:t xml:space="preserve">The “gift of these cells from the baby, entering into mom’s body and helping her heal and protecting her from cancer, is amazing to think of and really challenges our ideas of people as autonomous beings.” Just as amazing is the fact that “these cells that enter the mother </w:t>
      </w:r>
      <w:proofErr w:type="gramStart"/>
      <w:r w:rsidRPr="00135738">
        <w:rPr>
          <w:rFonts w:ascii="Bookman Old Style" w:hAnsi="Bookman Old Style"/>
          <w:color w:val="1D2129"/>
          <w:sz w:val="22"/>
          <w:szCs w:val="22"/>
        </w:rPr>
        <w:t>are allowed to</w:t>
      </w:r>
      <w:proofErr w:type="gramEnd"/>
      <w:r w:rsidRPr="00135738">
        <w:rPr>
          <w:rFonts w:ascii="Bookman Old Style" w:hAnsi="Bookman Old Style"/>
          <w:color w:val="1D2129"/>
          <w:sz w:val="22"/>
          <w:szCs w:val="22"/>
        </w:rPr>
        <w:t xml:space="preserve"> survive and are not attacked by the mother’s immune system, even though they are somewhat ‘foreign.’ This again speaks to a cooperation, at the cellular level, between mother and child.”</w:t>
      </w:r>
    </w:p>
    <w:p w14:paraId="74007037" w14:textId="77777777" w:rsidR="00107FE4" w:rsidRPr="00135738" w:rsidRDefault="00107FE4" w:rsidP="00107FE4">
      <w:pPr>
        <w:pStyle w:val="NormalWeb"/>
        <w:spacing w:before="90" w:beforeAutospacing="0" w:after="90" w:afterAutospacing="0"/>
        <w:rPr>
          <w:rFonts w:ascii="Bookman Old Style" w:hAnsi="Bookman Old Style"/>
          <w:color w:val="1D2129"/>
          <w:sz w:val="22"/>
          <w:szCs w:val="22"/>
        </w:rPr>
      </w:pPr>
      <w:r w:rsidRPr="00135738">
        <w:rPr>
          <w:rFonts w:ascii="Bookman Old Style" w:hAnsi="Bookman Old Style"/>
          <w:color w:val="1D2129"/>
          <w:sz w:val="22"/>
          <w:szCs w:val="22"/>
        </w:rPr>
        <w:t>This science sheds new light on the abortion debate. “Every dehumanizing ideology succumbs to the same temptation—to see the undesirable other as a non-person. In the abortion debate, as in similar debates around marginalized vulnerable populations, language is used when describing the undesirable other that is dehumanizing. In the abortion debate, the prenatal child is referred to as a ‘clump of cells’ or even a ‘parasite.’” We must “resist appeals to individual autonomy that detach us from our duty to aid others, and resist language, practices, and social structures that detach us from the full reality and dignity of . . . marginalized [persons]. A radical view of autonomy that leads to the end of another human life is one that is anti-life and oppresses the rights of another in the name of ‘freedom.’"</w:t>
      </w:r>
    </w:p>
    <w:p w14:paraId="4FDDD681" w14:textId="3F9A6FA4" w:rsidR="00107FE4" w:rsidRPr="00135738" w:rsidRDefault="00107FE4" w:rsidP="00107FE4">
      <w:pPr>
        <w:pStyle w:val="NormalWeb"/>
        <w:spacing w:before="90" w:beforeAutospacing="0" w:after="90" w:afterAutospacing="0"/>
        <w:rPr>
          <w:rFonts w:ascii="Bookman Old Style" w:hAnsi="Bookman Old Style"/>
          <w:color w:val="1D2129"/>
          <w:sz w:val="22"/>
          <w:szCs w:val="22"/>
        </w:rPr>
      </w:pPr>
      <w:r w:rsidRPr="00135738">
        <w:rPr>
          <w:rFonts w:ascii="Bookman Old Style" w:hAnsi="Bookman Old Style"/>
          <w:color w:val="1D2129"/>
          <w:sz w:val="22"/>
          <w:szCs w:val="22"/>
        </w:rPr>
        <w:t xml:space="preserve">Dr. Collier admits that she is not a theologian, but she encourages us to think of biology “in a relational sense that mirrors the nature of God. The scriptures speak of a God who is in relationship with his people. We then would only expect that God, being the author of biology, would create our bodily nature in a way that was also relational—even down to the level of the cell.” Dr. Collier draws our attention to the “cells from the incarnate word of God, Jesus Christ, in his mother, the Virgin Mary [who] not only carried the Son of God in her body when he was in her womb, but . . . likely carried his cells in her body throughout her life . . .” </w:t>
      </w:r>
    </w:p>
    <w:p w14:paraId="0C7AFBB1" w14:textId="3560463C" w:rsidR="00107FE4" w:rsidRPr="00135738" w:rsidRDefault="00107FE4" w:rsidP="00107FE4">
      <w:pPr>
        <w:pStyle w:val="NormalWeb"/>
        <w:spacing w:before="90" w:beforeAutospacing="0" w:after="90" w:afterAutospacing="0"/>
        <w:rPr>
          <w:rFonts w:ascii="inherit" w:hAnsi="inherit"/>
          <w:color w:val="1D2129"/>
          <w:sz w:val="22"/>
          <w:szCs w:val="22"/>
        </w:rPr>
      </w:pPr>
      <w:r w:rsidRPr="00135738">
        <w:rPr>
          <w:rFonts w:ascii="Bookman Old Style" w:hAnsi="Bookman Old Style"/>
          <w:color w:val="1D2129"/>
          <w:sz w:val="22"/>
          <w:szCs w:val="22"/>
        </w:rPr>
        <w:t>It is a loss to the human family when we pervert the language of conception and pregnancy. May we instead share God's hope for mother and child revealed through the miracle of the placenta. A baby in the womb is not "a cancer"</w:t>
      </w:r>
      <w:r w:rsidR="00BE1EE6">
        <w:rPr>
          <w:rFonts w:ascii="Bookman Old Style" w:hAnsi="Bookman Old Style"/>
          <w:color w:val="1D2129"/>
          <w:sz w:val="22"/>
          <w:szCs w:val="22"/>
        </w:rPr>
        <w:t>—</w:t>
      </w:r>
      <w:r w:rsidRPr="00BE1EE6">
        <w:rPr>
          <w:rFonts w:ascii="Bookman Old Style" w:hAnsi="Bookman Old Style"/>
          <w:i/>
          <w:iCs/>
          <w:color w:val="1D2129"/>
          <w:sz w:val="22"/>
          <w:szCs w:val="22"/>
        </w:rPr>
        <w:t>and the placenta knows it!</w:t>
      </w:r>
      <w:r w:rsidRPr="00135738">
        <w:rPr>
          <w:rFonts w:ascii="inherit" w:hAnsi="inherit"/>
          <w:color w:val="1D2129"/>
          <w:sz w:val="22"/>
          <w:szCs w:val="22"/>
        </w:rPr>
        <w:t xml:space="preserve"> </w:t>
      </w:r>
    </w:p>
    <w:p w14:paraId="3DC0DC4B" w14:textId="77777777" w:rsidR="00135738" w:rsidRPr="00135738" w:rsidRDefault="00107FE4" w:rsidP="00135738">
      <w:pPr>
        <w:pStyle w:val="NormalWeb"/>
        <w:spacing w:before="90" w:beforeAutospacing="0" w:after="0" w:afterAutospacing="0"/>
        <w:jc w:val="right"/>
        <w:rPr>
          <w:rFonts w:ascii="inherit" w:hAnsi="inherit"/>
          <w:color w:val="1D2129"/>
          <w:sz w:val="20"/>
          <w:szCs w:val="20"/>
        </w:rPr>
      </w:pPr>
      <w:r w:rsidRPr="00135738">
        <w:rPr>
          <w:rFonts w:ascii="inherit" w:hAnsi="inherit"/>
          <w:color w:val="1D2129"/>
          <w:sz w:val="20"/>
          <w:szCs w:val="20"/>
        </w:rPr>
        <w:t xml:space="preserve">by Linda Bartlett 2-16-20 </w:t>
      </w:r>
    </w:p>
    <w:p w14:paraId="05AF1BB9" w14:textId="77777777" w:rsidR="00135738" w:rsidRPr="00135738" w:rsidRDefault="00107FE4" w:rsidP="00135738">
      <w:pPr>
        <w:pStyle w:val="NormalWeb"/>
        <w:spacing w:before="90" w:beforeAutospacing="0" w:after="0" w:afterAutospacing="0"/>
        <w:jc w:val="right"/>
        <w:rPr>
          <w:rFonts w:ascii="inherit" w:hAnsi="inherit"/>
          <w:color w:val="1D2129"/>
          <w:sz w:val="18"/>
          <w:szCs w:val="18"/>
        </w:rPr>
      </w:pPr>
      <w:r w:rsidRPr="00135738">
        <w:rPr>
          <w:rFonts w:ascii="inherit" w:hAnsi="inherit"/>
          <w:color w:val="1D2129"/>
          <w:sz w:val="18"/>
          <w:szCs w:val="18"/>
        </w:rPr>
        <w:t xml:space="preserve">(Source: “Together, baby; forever, baby,” </w:t>
      </w:r>
    </w:p>
    <w:p w14:paraId="5DC1DDCB" w14:textId="77777777" w:rsidR="00135738" w:rsidRPr="00135738" w:rsidRDefault="00107FE4" w:rsidP="00135738">
      <w:pPr>
        <w:pStyle w:val="NormalWeb"/>
        <w:spacing w:before="90" w:beforeAutospacing="0" w:after="0" w:afterAutospacing="0"/>
        <w:jc w:val="right"/>
        <w:rPr>
          <w:rFonts w:ascii="inherit" w:hAnsi="inherit"/>
          <w:color w:val="1D2129"/>
          <w:sz w:val="18"/>
          <w:szCs w:val="18"/>
        </w:rPr>
      </w:pPr>
      <w:r w:rsidRPr="00135738">
        <w:rPr>
          <w:rFonts w:ascii="inherit" w:hAnsi="inherit"/>
          <w:color w:val="1D2129"/>
          <w:sz w:val="18"/>
          <w:szCs w:val="18"/>
        </w:rPr>
        <w:t xml:space="preserve">an interview by Carolyn Moynihan with Dr. Kristin Collier </w:t>
      </w:r>
    </w:p>
    <w:p w14:paraId="65166D32" w14:textId="29C74C2B" w:rsidR="00107FE4" w:rsidRPr="00135738" w:rsidRDefault="00107FE4" w:rsidP="00135738">
      <w:pPr>
        <w:pStyle w:val="NormalWeb"/>
        <w:spacing w:before="90" w:beforeAutospacing="0" w:after="0" w:afterAutospacing="0"/>
        <w:jc w:val="right"/>
        <w:rPr>
          <w:rFonts w:ascii="inherit" w:hAnsi="inherit"/>
          <w:color w:val="1D2129"/>
          <w:sz w:val="18"/>
          <w:szCs w:val="18"/>
        </w:rPr>
      </w:pPr>
      <w:r w:rsidRPr="00135738">
        <w:rPr>
          <w:rFonts w:ascii="inherit" w:hAnsi="inherit"/>
          <w:color w:val="1D2129"/>
          <w:sz w:val="18"/>
          <w:szCs w:val="18"/>
        </w:rPr>
        <w:t xml:space="preserve">in </w:t>
      </w:r>
      <w:hyperlink r:id="rId7" w:tgtFrame="_blank" w:history="1">
        <w:r w:rsidRPr="00135738">
          <w:rPr>
            <w:rStyle w:val="Hyperlink"/>
            <w:rFonts w:ascii="inherit" w:hAnsi="inherit"/>
            <w:color w:val="385898"/>
            <w:sz w:val="18"/>
            <w:szCs w:val="18"/>
          </w:rPr>
          <w:t>MercatorNet.com</w:t>
        </w:r>
      </w:hyperlink>
      <w:r w:rsidRPr="00135738">
        <w:rPr>
          <w:rFonts w:ascii="inherit" w:hAnsi="inherit"/>
          <w:color w:val="1D2129"/>
          <w:sz w:val="18"/>
          <w:szCs w:val="18"/>
        </w:rPr>
        <w:t>, 2-5-20)</w:t>
      </w:r>
    </w:p>
    <w:p w14:paraId="2C88B739" w14:textId="47F3131D" w:rsidR="00107FE4" w:rsidRDefault="00107FE4"/>
    <w:sectPr w:rsidR="00107F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C39BB" w14:textId="77777777" w:rsidR="00333D90" w:rsidRDefault="00333D90" w:rsidP="00135738">
      <w:pPr>
        <w:spacing w:after="0" w:line="240" w:lineRule="auto"/>
      </w:pPr>
      <w:r>
        <w:separator/>
      </w:r>
    </w:p>
  </w:endnote>
  <w:endnote w:type="continuationSeparator" w:id="0">
    <w:p w14:paraId="68C44D30" w14:textId="77777777" w:rsidR="00333D90" w:rsidRDefault="00333D90" w:rsidP="00135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F3053" w14:textId="22C420C0" w:rsidR="004376D0" w:rsidRDefault="004376D0">
    <w:pPr>
      <w:pStyle w:val="Footer"/>
      <w:jc w:val="center"/>
      <w:rPr>
        <w:color w:val="4472C4" w:themeColor="accent1"/>
      </w:rPr>
    </w:pPr>
    <w:r>
      <w:rPr>
        <w:color w:val="4472C4" w:themeColor="accent1"/>
      </w:rPr>
      <w:t>T</w:t>
    </w:r>
    <w:r w:rsidR="00BE1EE6">
      <w:rPr>
        <w:color w:val="4472C4" w:themeColor="accent1"/>
      </w:rPr>
      <w:t>ITUS 2 FOR LIFE</w:t>
    </w:r>
  </w:p>
  <w:p w14:paraId="4DD18DB9" w14:textId="77777777" w:rsidR="00135738" w:rsidRDefault="00135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DCE25" w14:textId="77777777" w:rsidR="00333D90" w:rsidRDefault="00333D90" w:rsidP="00135738">
      <w:pPr>
        <w:spacing w:after="0" w:line="240" w:lineRule="auto"/>
      </w:pPr>
      <w:r>
        <w:separator/>
      </w:r>
    </w:p>
  </w:footnote>
  <w:footnote w:type="continuationSeparator" w:id="0">
    <w:p w14:paraId="1C341A8A" w14:textId="77777777" w:rsidR="00333D90" w:rsidRDefault="00333D90" w:rsidP="001357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FE4"/>
    <w:rsid w:val="00107FE4"/>
    <w:rsid w:val="00135738"/>
    <w:rsid w:val="00256A2B"/>
    <w:rsid w:val="002633B3"/>
    <w:rsid w:val="00333D90"/>
    <w:rsid w:val="004376D0"/>
    <w:rsid w:val="00BE1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5328"/>
  <w15:chartTrackingRefBased/>
  <w15:docId w15:val="{B38DB341-2566-4C36-89B5-15B5FBFF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F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7FE4"/>
    <w:rPr>
      <w:color w:val="0000FF"/>
      <w:u w:val="single"/>
    </w:rPr>
  </w:style>
  <w:style w:type="paragraph" w:styleId="Header">
    <w:name w:val="header"/>
    <w:basedOn w:val="Normal"/>
    <w:link w:val="HeaderChar"/>
    <w:uiPriority w:val="99"/>
    <w:unhideWhenUsed/>
    <w:rsid w:val="00135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738"/>
  </w:style>
  <w:style w:type="paragraph" w:styleId="Footer">
    <w:name w:val="footer"/>
    <w:basedOn w:val="Normal"/>
    <w:link w:val="FooterChar"/>
    <w:uiPriority w:val="99"/>
    <w:unhideWhenUsed/>
    <w:rsid w:val="00135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33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mercatornet.com/?fbclid=IwAR3qpMTY24vh8QOg_jKqxYDwFa-gICCEca30L91LC3qw_fGscPq_c194uC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Bartlett</dc:creator>
  <cp:keywords/>
  <dc:description/>
  <cp:lastModifiedBy>Linda Bartlett</cp:lastModifiedBy>
  <cp:revision>6</cp:revision>
  <cp:lastPrinted>2020-03-08T03:56:00Z</cp:lastPrinted>
  <dcterms:created xsi:type="dcterms:W3CDTF">2020-03-08T00:13:00Z</dcterms:created>
  <dcterms:modified xsi:type="dcterms:W3CDTF">2020-03-08T03:58:00Z</dcterms:modified>
</cp:coreProperties>
</file>